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C42" w:rsidRDefault="00E35C42" w:rsidP="00314776">
      <w:pPr>
        <w:autoSpaceDE w:val="0"/>
        <w:autoSpaceDN w:val="0"/>
        <w:adjustRightInd w:val="0"/>
        <w:spacing w:after="0" w:line="240" w:lineRule="auto"/>
        <w:jc w:val="center"/>
        <w:rPr>
          <w:rFonts w:ascii="Tahoma,Bold" w:hAnsi="Tahoma,Bold" w:cs="Tahoma,Bold"/>
          <w:b/>
          <w:bCs/>
          <w:sz w:val="24"/>
          <w:szCs w:val="24"/>
        </w:rPr>
      </w:pPr>
      <w:r>
        <w:rPr>
          <w:rFonts w:ascii="Tahoma,Bold" w:hAnsi="Tahoma,Bold" w:cs="Tahoma,Bold"/>
          <w:b/>
          <w:bCs/>
          <w:sz w:val="24"/>
          <w:szCs w:val="24"/>
        </w:rPr>
        <w:t>Pupil Premium Grant Expenditure: Report to parents: 2012/13</w:t>
      </w:r>
    </w:p>
    <w:p w:rsidR="00E35C42" w:rsidRDefault="00E35C42" w:rsidP="00E35C42">
      <w:pPr>
        <w:autoSpaceDE w:val="0"/>
        <w:autoSpaceDN w:val="0"/>
        <w:adjustRightInd w:val="0"/>
        <w:spacing w:after="0" w:line="240" w:lineRule="auto"/>
        <w:rPr>
          <w:rFonts w:ascii="Tahoma,Bold" w:hAnsi="Tahoma,Bold" w:cs="Tahoma,Bold"/>
          <w:b/>
          <w:bCs/>
          <w:sz w:val="24"/>
          <w:szCs w:val="24"/>
        </w:rPr>
      </w:pPr>
      <w:r>
        <w:rPr>
          <w:rFonts w:ascii="Tahoma,Bold" w:hAnsi="Tahoma,Bold" w:cs="Tahoma,Bold"/>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-99060</wp:posOffset>
                </wp:positionH>
                <wp:positionV relativeFrom="paragraph">
                  <wp:posOffset>99060</wp:posOffset>
                </wp:positionV>
                <wp:extent cx="7094220" cy="0"/>
                <wp:effectExtent l="0" t="19050" r="11430" b="19050"/>
                <wp:wrapNone/>
                <wp:docPr id="1" name="Straight Connector 1"/>
                <wp:cNvGraphicFramePr/>
                <a:graphic xmlns:a="http://schemas.openxmlformats.org/drawingml/2006/main">
                  <a:graphicData uri="http://schemas.microsoft.com/office/word/2010/wordprocessingShape">
                    <wps:wsp>
                      <wps:cNvCnPr/>
                      <wps:spPr>
                        <a:xfrm>
                          <a:off x="0" y="0"/>
                          <a:ext cx="7094220" cy="0"/>
                        </a:xfrm>
                        <a:prstGeom prst="line">
                          <a:avLst/>
                        </a:prstGeom>
                        <a:ln w="381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pt,7.8pt" to="550.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PIA3AEAAA4EAAAOAAAAZHJzL2Uyb0RvYy54bWysU9uO0zAQfUfiHyy/06TltkRNV6Kr5QVB&#10;xcIHuM64seSbxqZJ/56xk2ZXgJBAvDgZe86ZOWfs7e1oDTsDRu1dy9ermjNw0nfanVr+7ev9ixvO&#10;YhKuE8Y7aPkFIr/dPX+2HUIDG9970wEyInGxGULL+5RCU1VR9mBFXPkAjg6VRysShXiqOhQDsVtT&#10;ber6TTV47AJ6CTHS7t10yHeFXymQ6bNSERIzLafeUlmxrMe8VrutaE4oQq/l3Ib4hy6s0I6KLlR3&#10;Ign2HfUvVFZL9NGrtJLeVl4pLaFoIDXr+ic1D70IULSQOTEsNsX/Rys/nQ/IdEez48wJSyN6SCj0&#10;qU9s750jAz2ydfZpCLGh9L074BzFcMAselRo85fksLF4e1m8hTExSZtv63evNhsagbyeVY/AgDF9&#10;AG9Z/mm50S7LFo04f4yJilHqNSVvG8eGlr+8Wdd1SYve6O5eG5MPI56Oe4PsLPLI6/f16zJloniS&#10;RpFxxJs1TSrKX7oYmAp8AUWuUN/rqUK+j7DQCinBpeJKYaLsDFPUwgKcW/sTcM7PUCh39W/AC6JU&#10;9i4tYKudx9+1ncZry2rKvzow6c4WHH13KfMt1tClK+bPDyTf6qdxgT8+490PAAAA//8DAFBLAwQU&#10;AAYACAAAACEAil4HON4AAAAKAQAADwAAAGRycy9kb3ducmV2LnhtbEyPT0vDQBDF74LfYRnBW7tJ&#10;aYvEbIoIpl4UWgU9TrJjNpqdDdltm357N3iop/nzHm9+k29G24kjDb51rCCdJyCIa6dbbhS8vz3N&#10;7kD4gKyxc0wKzuRhU1xf5Zhpd+IdHfehETGEfYYKTAh9JqWvDVn0c9cTR+3LDRZDHIdG6gFPMdx2&#10;cpEka2mx5XjBYE+Phuqf/cEq8NvF8ozl7sMsy+3Lqhyev1+rT6Vub8aHexCBxnAxw4Qf0aGITJU7&#10;sPaiUzBLV+tojcJUJ0OapLGr/jayyOX/F4pfAAAA//8DAFBLAQItABQABgAIAAAAIQC2gziS/gAA&#10;AOEBAAATAAAAAAAAAAAAAAAAAAAAAABbQ29udGVudF9UeXBlc10ueG1sUEsBAi0AFAAGAAgAAAAh&#10;ADj9If/WAAAAlAEAAAsAAAAAAAAAAAAAAAAALwEAAF9yZWxzLy5yZWxzUEsBAi0AFAAGAAgAAAAh&#10;ALbQ8gDcAQAADgQAAA4AAAAAAAAAAAAAAAAALgIAAGRycy9lMm9Eb2MueG1sUEsBAi0AFAAGAAgA&#10;AAAhAIpeBzjeAAAACgEAAA8AAAAAAAAAAAAAAAAANgQAAGRycy9kb3ducmV2LnhtbFBLBQYAAAAA&#10;BAAEAPMAAABBBQAAAAA=&#10;" strokecolor="#00b050" strokeweight="3pt"/>
            </w:pict>
          </mc:Fallback>
        </mc:AlternateContent>
      </w:r>
    </w:p>
    <w:p w:rsidR="00E35C42" w:rsidRDefault="00E35C42" w:rsidP="00E35C42">
      <w:pPr>
        <w:autoSpaceDE w:val="0"/>
        <w:autoSpaceDN w:val="0"/>
        <w:adjustRightInd w:val="0"/>
        <w:spacing w:after="0" w:line="240" w:lineRule="auto"/>
        <w:rPr>
          <w:rFonts w:ascii="Tahoma,Bold" w:hAnsi="Tahoma,Bold" w:cs="Tahoma,Bold"/>
          <w:b/>
          <w:bCs/>
          <w:sz w:val="21"/>
          <w:szCs w:val="21"/>
        </w:rPr>
      </w:pPr>
    </w:p>
    <w:p w:rsidR="00E35C42" w:rsidRDefault="00E35C42" w:rsidP="00314776">
      <w:pPr>
        <w:autoSpaceDE w:val="0"/>
        <w:autoSpaceDN w:val="0"/>
        <w:adjustRightInd w:val="0"/>
        <w:spacing w:after="0" w:line="240" w:lineRule="auto"/>
        <w:jc w:val="center"/>
        <w:rPr>
          <w:rFonts w:ascii="Tahoma,Bold" w:hAnsi="Tahoma,Bold" w:cs="Tahoma,Bold"/>
          <w:b/>
          <w:bCs/>
          <w:sz w:val="21"/>
          <w:szCs w:val="21"/>
        </w:rPr>
      </w:pPr>
      <w:r>
        <w:rPr>
          <w:rFonts w:ascii="Tahoma,Bold" w:hAnsi="Tahoma,Bold" w:cs="Tahoma,Bold"/>
          <w:b/>
          <w:bCs/>
          <w:sz w:val="21"/>
          <w:szCs w:val="21"/>
        </w:rPr>
        <w:t>Overview of the school</w:t>
      </w:r>
    </w:p>
    <w:p w:rsidR="00E35C42" w:rsidRDefault="00E35C42" w:rsidP="00E35C42">
      <w:pPr>
        <w:autoSpaceDE w:val="0"/>
        <w:autoSpaceDN w:val="0"/>
        <w:adjustRightInd w:val="0"/>
        <w:spacing w:after="0" w:line="240" w:lineRule="auto"/>
        <w:rPr>
          <w:rFonts w:ascii="Tahoma,Bold" w:hAnsi="Tahoma,Bold" w:cs="Tahoma,Bold"/>
          <w:b/>
          <w:bCs/>
          <w:sz w:val="21"/>
          <w:szCs w:val="21"/>
        </w:rPr>
      </w:pPr>
    </w:p>
    <w:tbl>
      <w:tblPr>
        <w:tblStyle w:val="TableGrid"/>
        <w:tblW w:w="0" w:type="auto"/>
        <w:tblLook w:val="04A0" w:firstRow="1" w:lastRow="0" w:firstColumn="1" w:lastColumn="0" w:noHBand="0" w:noVBand="1"/>
      </w:tblPr>
      <w:tblGrid>
        <w:gridCol w:w="5508"/>
        <w:gridCol w:w="5508"/>
      </w:tblGrid>
      <w:tr w:rsidR="00E35C42" w:rsidTr="00E35C42">
        <w:tc>
          <w:tcPr>
            <w:tcW w:w="11016" w:type="dxa"/>
            <w:gridSpan w:val="2"/>
            <w:shd w:val="clear" w:color="auto" w:fill="EAF1DD" w:themeFill="accent3" w:themeFillTint="33"/>
          </w:tcPr>
          <w:p w:rsidR="00E35C42" w:rsidRDefault="00E35C42" w:rsidP="00E35C42">
            <w:pPr>
              <w:autoSpaceDE w:val="0"/>
              <w:autoSpaceDN w:val="0"/>
              <w:adjustRightInd w:val="0"/>
              <w:rPr>
                <w:rFonts w:ascii="Tahoma,Bold" w:hAnsi="Tahoma,Bold" w:cs="Tahoma,Bold"/>
                <w:b/>
                <w:bCs/>
                <w:sz w:val="21"/>
                <w:szCs w:val="21"/>
              </w:rPr>
            </w:pPr>
            <w:r w:rsidRPr="00E35C42">
              <w:rPr>
                <w:rFonts w:ascii="Tahoma,Bold" w:hAnsi="Tahoma,Bold" w:cs="Tahoma,Bold"/>
                <w:b/>
                <w:bCs/>
                <w:sz w:val="21"/>
                <w:szCs w:val="21"/>
              </w:rPr>
              <w:t>Number of pupils and pupil premium grant (PPG) received</w:t>
            </w:r>
          </w:p>
        </w:tc>
      </w:tr>
      <w:tr w:rsidR="00E35C42" w:rsidTr="00E35C42">
        <w:tc>
          <w:tcPr>
            <w:tcW w:w="5508" w:type="dxa"/>
          </w:tcPr>
          <w:p w:rsidR="00E35C42" w:rsidRPr="00E35C42" w:rsidRDefault="00E35C42" w:rsidP="00E35C42">
            <w:pPr>
              <w:autoSpaceDE w:val="0"/>
              <w:autoSpaceDN w:val="0"/>
              <w:adjustRightInd w:val="0"/>
              <w:rPr>
                <w:rFonts w:ascii="Tahoma,Bold" w:hAnsi="Tahoma,Bold" w:cs="Tahoma,Bold"/>
                <w:bCs/>
                <w:sz w:val="21"/>
                <w:szCs w:val="21"/>
              </w:rPr>
            </w:pPr>
            <w:r w:rsidRPr="00E35C42">
              <w:rPr>
                <w:rFonts w:ascii="Tahoma,Bold" w:hAnsi="Tahoma,Bold" w:cs="Tahoma,Bold"/>
                <w:bCs/>
                <w:sz w:val="21"/>
                <w:szCs w:val="21"/>
              </w:rPr>
              <w:t>Total number of pupils on roll</w:t>
            </w:r>
          </w:p>
        </w:tc>
        <w:tc>
          <w:tcPr>
            <w:tcW w:w="5508" w:type="dxa"/>
          </w:tcPr>
          <w:p w:rsidR="00E35C42" w:rsidRDefault="000536A4" w:rsidP="00E35C42">
            <w:pPr>
              <w:autoSpaceDE w:val="0"/>
              <w:autoSpaceDN w:val="0"/>
              <w:adjustRightInd w:val="0"/>
              <w:rPr>
                <w:rFonts w:ascii="Tahoma,Bold" w:hAnsi="Tahoma,Bold" w:cs="Tahoma,Bold"/>
                <w:b/>
                <w:bCs/>
                <w:sz w:val="21"/>
                <w:szCs w:val="21"/>
              </w:rPr>
            </w:pPr>
            <w:r>
              <w:rPr>
                <w:rFonts w:ascii="Tahoma,Bold" w:hAnsi="Tahoma,Bold" w:cs="Tahoma,Bold"/>
                <w:b/>
                <w:bCs/>
                <w:sz w:val="21"/>
                <w:szCs w:val="21"/>
              </w:rPr>
              <w:t>467 (</w:t>
            </w:r>
            <w:proofErr w:type="spellStart"/>
            <w:r>
              <w:rPr>
                <w:rFonts w:ascii="Tahoma,Bold" w:hAnsi="Tahoma,Bold" w:cs="Tahoma,Bold"/>
                <w:b/>
                <w:bCs/>
                <w:sz w:val="21"/>
                <w:szCs w:val="21"/>
              </w:rPr>
              <w:t>inc.</w:t>
            </w:r>
            <w:proofErr w:type="spellEnd"/>
            <w:r>
              <w:rPr>
                <w:rFonts w:ascii="Tahoma,Bold" w:hAnsi="Tahoma,Bold" w:cs="Tahoma,Bold"/>
                <w:b/>
                <w:bCs/>
                <w:sz w:val="21"/>
                <w:szCs w:val="21"/>
              </w:rPr>
              <w:t xml:space="preserve"> 49 in Nursery)</w:t>
            </w:r>
          </w:p>
        </w:tc>
      </w:tr>
      <w:tr w:rsidR="00E35C42" w:rsidTr="00E35C42">
        <w:tc>
          <w:tcPr>
            <w:tcW w:w="5508" w:type="dxa"/>
          </w:tcPr>
          <w:p w:rsidR="00E35C42" w:rsidRPr="00E35C42" w:rsidRDefault="00E35C42" w:rsidP="00E35C42">
            <w:pPr>
              <w:autoSpaceDE w:val="0"/>
              <w:autoSpaceDN w:val="0"/>
              <w:adjustRightInd w:val="0"/>
              <w:rPr>
                <w:rFonts w:ascii="Tahoma,Bold" w:hAnsi="Tahoma,Bold" w:cs="Tahoma,Bold"/>
                <w:bCs/>
                <w:sz w:val="21"/>
                <w:szCs w:val="21"/>
              </w:rPr>
            </w:pPr>
            <w:r w:rsidRPr="00E35C42">
              <w:rPr>
                <w:rFonts w:ascii="Tahoma,Bold" w:hAnsi="Tahoma,Bold" w:cs="Tahoma,Bold"/>
                <w:bCs/>
                <w:sz w:val="21"/>
                <w:szCs w:val="21"/>
              </w:rPr>
              <w:t>Total number of pupils eligible for PPG</w:t>
            </w:r>
          </w:p>
        </w:tc>
        <w:tc>
          <w:tcPr>
            <w:tcW w:w="5508" w:type="dxa"/>
          </w:tcPr>
          <w:p w:rsidR="00E35C42" w:rsidRDefault="000536A4" w:rsidP="00E35C42">
            <w:pPr>
              <w:autoSpaceDE w:val="0"/>
              <w:autoSpaceDN w:val="0"/>
              <w:adjustRightInd w:val="0"/>
              <w:rPr>
                <w:rFonts w:ascii="Tahoma,Bold" w:hAnsi="Tahoma,Bold" w:cs="Tahoma,Bold"/>
                <w:b/>
                <w:bCs/>
                <w:sz w:val="21"/>
                <w:szCs w:val="21"/>
              </w:rPr>
            </w:pPr>
            <w:r>
              <w:rPr>
                <w:rFonts w:ascii="Tahoma,Bold" w:hAnsi="Tahoma,Bold" w:cs="Tahoma,Bold"/>
                <w:b/>
                <w:bCs/>
                <w:sz w:val="21"/>
                <w:szCs w:val="21"/>
              </w:rPr>
              <w:t>33 pupils</w:t>
            </w:r>
          </w:p>
        </w:tc>
      </w:tr>
      <w:tr w:rsidR="00E35C42" w:rsidTr="00E35C42">
        <w:tc>
          <w:tcPr>
            <w:tcW w:w="5508" w:type="dxa"/>
          </w:tcPr>
          <w:p w:rsidR="00E35C42" w:rsidRPr="00E35C42" w:rsidRDefault="00E35C42" w:rsidP="00E35C42">
            <w:pPr>
              <w:autoSpaceDE w:val="0"/>
              <w:autoSpaceDN w:val="0"/>
              <w:adjustRightInd w:val="0"/>
              <w:rPr>
                <w:rFonts w:ascii="Tahoma,Bold" w:hAnsi="Tahoma,Bold" w:cs="Tahoma,Bold"/>
                <w:bCs/>
                <w:sz w:val="21"/>
                <w:szCs w:val="21"/>
              </w:rPr>
            </w:pPr>
            <w:r w:rsidRPr="00E35C42">
              <w:rPr>
                <w:rFonts w:ascii="Tahoma,Bold" w:hAnsi="Tahoma,Bold" w:cs="Tahoma,Bold"/>
                <w:bCs/>
                <w:sz w:val="21"/>
                <w:szCs w:val="21"/>
              </w:rPr>
              <w:t>Amount of PPG received per pupil</w:t>
            </w:r>
          </w:p>
        </w:tc>
        <w:tc>
          <w:tcPr>
            <w:tcW w:w="5508" w:type="dxa"/>
          </w:tcPr>
          <w:p w:rsidR="00E35C42" w:rsidRDefault="000536A4" w:rsidP="00E35C42">
            <w:pPr>
              <w:autoSpaceDE w:val="0"/>
              <w:autoSpaceDN w:val="0"/>
              <w:adjustRightInd w:val="0"/>
              <w:rPr>
                <w:rFonts w:ascii="Tahoma,Bold" w:hAnsi="Tahoma,Bold" w:cs="Tahoma,Bold"/>
                <w:b/>
                <w:bCs/>
                <w:sz w:val="21"/>
                <w:szCs w:val="21"/>
              </w:rPr>
            </w:pPr>
            <w:r>
              <w:rPr>
                <w:rFonts w:ascii="Tahoma,Bold" w:hAnsi="Tahoma,Bold" w:cs="Tahoma,Bold"/>
                <w:b/>
                <w:bCs/>
                <w:sz w:val="21"/>
                <w:szCs w:val="21"/>
              </w:rPr>
              <w:t>£623</w:t>
            </w:r>
          </w:p>
        </w:tc>
      </w:tr>
      <w:tr w:rsidR="00E35C42" w:rsidTr="00E35C42">
        <w:tc>
          <w:tcPr>
            <w:tcW w:w="5508" w:type="dxa"/>
          </w:tcPr>
          <w:p w:rsidR="00E35C42" w:rsidRPr="00E35C42" w:rsidRDefault="00E35C42" w:rsidP="00E35C42">
            <w:pPr>
              <w:autoSpaceDE w:val="0"/>
              <w:autoSpaceDN w:val="0"/>
              <w:adjustRightInd w:val="0"/>
              <w:rPr>
                <w:rFonts w:ascii="Tahoma,Bold" w:hAnsi="Tahoma,Bold" w:cs="Tahoma,Bold"/>
                <w:bCs/>
                <w:sz w:val="21"/>
                <w:szCs w:val="21"/>
              </w:rPr>
            </w:pPr>
            <w:r w:rsidRPr="00E35C42">
              <w:rPr>
                <w:rFonts w:ascii="Tahoma,Bold" w:hAnsi="Tahoma,Bold" w:cs="Tahoma,Bold"/>
                <w:bCs/>
                <w:sz w:val="21"/>
                <w:szCs w:val="21"/>
              </w:rPr>
              <w:t>Total amount of PPG received</w:t>
            </w:r>
          </w:p>
        </w:tc>
        <w:tc>
          <w:tcPr>
            <w:tcW w:w="5508" w:type="dxa"/>
          </w:tcPr>
          <w:p w:rsidR="00E35C42" w:rsidRDefault="000536A4" w:rsidP="00E35C42">
            <w:pPr>
              <w:autoSpaceDE w:val="0"/>
              <w:autoSpaceDN w:val="0"/>
              <w:adjustRightInd w:val="0"/>
              <w:rPr>
                <w:rFonts w:ascii="Tahoma,Bold" w:hAnsi="Tahoma,Bold" w:cs="Tahoma,Bold"/>
                <w:b/>
                <w:bCs/>
                <w:sz w:val="21"/>
                <w:szCs w:val="21"/>
              </w:rPr>
            </w:pPr>
            <w:r>
              <w:rPr>
                <w:rFonts w:ascii="Tahoma,Bold" w:hAnsi="Tahoma,Bold" w:cs="Tahoma,Bold"/>
                <w:b/>
                <w:bCs/>
                <w:sz w:val="21"/>
                <w:szCs w:val="21"/>
              </w:rPr>
              <w:t>£20,559</w:t>
            </w:r>
          </w:p>
        </w:tc>
      </w:tr>
    </w:tbl>
    <w:p w:rsidR="00E35C42" w:rsidRDefault="00E35C42" w:rsidP="00E35C42">
      <w:pPr>
        <w:autoSpaceDE w:val="0"/>
        <w:autoSpaceDN w:val="0"/>
        <w:adjustRightInd w:val="0"/>
        <w:spacing w:after="0" w:line="240" w:lineRule="auto"/>
        <w:rPr>
          <w:rFonts w:ascii="Tahoma,Bold" w:hAnsi="Tahoma,Bold" w:cs="Tahoma,Bold"/>
          <w:b/>
          <w:bCs/>
          <w:sz w:val="21"/>
          <w:szCs w:val="21"/>
        </w:rPr>
      </w:pPr>
    </w:p>
    <w:tbl>
      <w:tblPr>
        <w:tblStyle w:val="TableGrid"/>
        <w:tblW w:w="0" w:type="auto"/>
        <w:tblLook w:val="04A0" w:firstRow="1" w:lastRow="0" w:firstColumn="1" w:lastColumn="0" w:noHBand="0" w:noVBand="1"/>
      </w:tblPr>
      <w:tblGrid>
        <w:gridCol w:w="11016"/>
      </w:tblGrid>
      <w:tr w:rsidR="00E35C42" w:rsidTr="00E35C42">
        <w:tc>
          <w:tcPr>
            <w:tcW w:w="11016" w:type="dxa"/>
            <w:shd w:val="clear" w:color="auto" w:fill="EAF1DD" w:themeFill="accent3" w:themeFillTint="33"/>
          </w:tcPr>
          <w:p w:rsidR="00E35C42" w:rsidRDefault="00E35C42" w:rsidP="00E35C42">
            <w:pPr>
              <w:autoSpaceDE w:val="0"/>
              <w:autoSpaceDN w:val="0"/>
              <w:adjustRightInd w:val="0"/>
              <w:rPr>
                <w:rFonts w:ascii="Tahoma,Bold" w:hAnsi="Tahoma,Bold" w:cs="Tahoma,Bold"/>
                <w:b/>
                <w:bCs/>
                <w:sz w:val="21"/>
                <w:szCs w:val="21"/>
              </w:rPr>
            </w:pPr>
            <w:r>
              <w:rPr>
                <w:rFonts w:ascii="Tahoma,Bold" w:hAnsi="Tahoma,Bold" w:cs="Tahoma,Bold"/>
                <w:b/>
                <w:bCs/>
                <w:sz w:val="21"/>
                <w:szCs w:val="21"/>
              </w:rPr>
              <w:t>Nature of support 2012/13</w:t>
            </w:r>
          </w:p>
        </w:tc>
      </w:tr>
      <w:tr w:rsidR="00E35C42" w:rsidTr="00E35C42">
        <w:tc>
          <w:tcPr>
            <w:tcW w:w="11016" w:type="dxa"/>
          </w:tcPr>
          <w:p w:rsidR="00E35C42" w:rsidRPr="003743D6" w:rsidRDefault="00E35C42" w:rsidP="00624345">
            <w:pPr>
              <w:pStyle w:val="ListParagraph"/>
              <w:numPr>
                <w:ilvl w:val="0"/>
                <w:numId w:val="1"/>
              </w:numPr>
              <w:autoSpaceDE w:val="0"/>
              <w:autoSpaceDN w:val="0"/>
              <w:adjustRightInd w:val="0"/>
              <w:rPr>
                <w:rFonts w:ascii="Tahoma,Bold" w:hAnsi="Tahoma,Bold" w:cs="Tahoma,Bold"/>
                <w:bCs/>
                <w:sz w:val="20"/>
                <w:szCs w:val="20"/>
              </w:rPr>
            </w:pPr>
            <w:r w:rsidRPr="003743D6">
              <w:rPr>
                <w:rFonts w:ascii="Tahoma,Bold" w:hAnsi="Tahoma,Bold" w:cs="Tahoma,Bold"/>
                <w:bCs/>
                <w:sz w:val="20"/>
                <w:szCs w:val="20"/>
              </w:rPr>
              <w:t>Small group intervention work with Teacher an</w:t>
            </w:r>
            <w:r w:rsidR="007730C7">
              <w:rPr>
                <w:rFonts w:ascii="Tahoma,Bold" w:hAnsi="Tahoma,Bold" w:cs="Tahoma,Bold"/>
                <w:bCs/>
                <w:sz w:val="20"/>
                <w:szCs w:val="20"/>
              </w:rPr>
              <w:t>d Learning Support Assistant to reduce</w:t>
            </w:r>
            <w:r w:rsidRPr="003743D6">
              <w:rPr>
                <w:rFonts w:ascii="Tahoma,Bold" w:hAnsi="Tahoma,Bold" w:cs="Tahoma,Bold"/>
                <w:bCs/>
                <w:sz w:val="20"/>
                <w:szCs w:val="20"/>
              </w:rPr>
              <w:t xml:space="preserve"> the gaps in learning (especially basic skills) for end of Key Stage 1/2 (years 2,6)</w:t>
            </w:r>
          </w:p>
          <w:p w:rsidR="00E35C42" w:rsidRPr="003743D6" w:rsidRDefault="00E35C42" w:rsidP="00624345">
            <w:pPr>
              <w:pStyle w:val="ListParagraph"/>
              <w:numPr>
                <w:ilvl w:val="0"/>
                <w:numId w:val="1"/>
              </w:numPr>
              <w:autoSpaceDE w:val="0"/>
              <w:autoSpaceDN w:val="0"/>
              <w:adjustRightInd w:val="0"/>
              <w:rPr>
                <w:rFonts w:ascii="Tahoma,Bold" w:hAnsi="Tahoma,Bold" w:cs="Tahoma,Bold"/>
                <w:bCs/>
                <w:sz w:val="20"/>
                <w:szCs w:val="20"/>
              </w:rPr>
            </w:pPr>
            <w:r w:rsidRPr="003743D6">
              <w:rPr>
                <w:rFonts w:ascii="Tahoma,Bold" w:hAnsi="Tahoma,Bold" w:cs="Tahoma,Bold"/>
                <w:bCs/>
                <w:sz w:val="20"/>
                <w:szCs w:val="20"/>
              </w:rPr>
              <w:t xml:space="preserve">Easter Holiday Booster group </w:t>
            </w:r>
            <w:r w:rsidR="007730C7">
              <w:rPr>
                <w:rFonts w:ascii="Tahoma,Bold" w:hAnsi="Tahoma,Bold" w:cs="Tahoma,Bold"/>
                <w:bCs/>
                <w:sz w:val="20"/>
                <w:szCs w:val="20"/>
              </w:rPr>
              <w:t>intervention for year 6 led by</w:t>
            </w:r>
            <w:r w:rsidRPr="003743D6">
              <w:rPr>
                <w:rFonts w:ascii="Tahoma,Bold" w:hAnsi="Tahoma,Bold" w:cs="Tahoma,Bold"/>
                <w:bCs/>
                <w:sz w:val="20"/>
                <w:szCs w:val="20"/>
              </w:rPr>
              <w:t xml:space="preserve"> experienced Learning Support Assistants</w:t>
            </w:r>
          </w:p>
          <w:p w:rsidR="00E35C42" w:rsidRPr="003743D6" w:rsidRDefault="00E35C42" w:rsidP="00624345">
            <w:pPr>
              <w:pStyle w:val="ListParagraph"/>
              <w:numPr>
                <w:ilvl w:val="0"/>
                <w:numId w:val="1"/>
              </w:numPr>
              <w:autoSpaceDE w:val="0"/>
              <w:autoSpaceDN w:val="0"/>
              <w:adjustRightInd w:val="0"/>
              <w:rPr>
                <w:rFonts w:ascii="Tahoma,Bold" w:hAnsi="Tahoma,Bold" w:cs="Tahoma,Bold"/>
                <w:bCs/>
                <w:sz w:val="20"/>
                <w:szCs w:val="20"/>
              </w:rPr>
            </w:pPr>
            <w:r w:rsidRPr="003743D6">
              <w:rPr>
                <w:rFonts w:ascii="Tahoma,Bold" w:hAnsi="Tahoma,Bold" w:cs="Tahoma,Bold"/>
                <w:bCs/>
                <w:sz w:val="20"/>
                <w:szCs w:val="20"/>
              </w:rPr>
              <w:t>Small group intervention work (</w:t>
            </w:r>
            <w:proofErr w:type="spellStart"/>
            <w:r w:rsidRPr="003743D6">
              <w:rPr>
                <w:rFonts w:ascii="Tahoma,Bold" w:hAnsi="Tahoma,Bold" w:cs="Tahoma,Bold"/>
                <w:bCs/>
                <w:sz w:val="20"/>
                <w:szCs w:val="20"/>
              </w:rPr>
              <w:t>Numicon</w:t>
            </w:r>
            <w:proofErr w:type="spellEnd"/>
            <w:r w:rsidRPr="003743D6">
              <w:rPr>
                <w:rFonts w:ascii="Tahoma,Bold" w:hAnsi="Tahoma,Bold" w:cs="Tahoma,Bold"/>
                <w:bCs/>
                <w:sz w:val="20"/>
                <w:szCs w:val="20"/>
              </w:rPr>
              <w:t xml:space="preserve">, Reading Recovery, Phonics, Read Write </w:t>
            </w:r>
            <w:proofErr w:type="spellStart"/>
            <w:r w:rsidRPr="003743D6">
              <w:rPr>
                <w:rFonts w:ascii="Tahoma,Bold" w:hAnsi="Tahoma,Bold" w:cs="Tahoma,Bold"/>
                <w:bCs/>
                <w:sz w:val="20"/>
                <w:szCs w:val="20"/>
              </w:rPr>
              <w:t>Inc</w:t>
            </w:r>
            <w:proofErr w:type="spellEnd"/>
            <w:r w:rsidR="00624345" w:rsidRPr="003743D6">
              <w:rPr>
                <w:rFonts w:ascii="Tahoma,Bold" w:hAnsi="Tahoma,Bold" w:cs="Tahoma,Bold"/>
                <w:bCs/>
                <w:sz w:val="20"/>
                <w:szCs w:val="20"/>
              </w:rPr>
              <w:t>)</w:t>
            </w:r>
          </w:p>
          <w:p w:rsidR="00624345" w:rsidRPr="003743D6" w:rsidRDefault="00624345" w:rsidP="00624345">
            <w:pPr>
              <w:pStyle w:val="ListParagraph"/>
              <w:numPr>
                <w:ilvl w:val="0"/>
                <w:numId w:val="1"/>
              </w:numPr>
              <w:autoSpaceDE w:val="0"/>
              <w:autoSpaceDN w:val="0"/>
              <w:adjustRightInd w:val="0"/>
              <w:rPr>
                <w:rFonts w:ascii="Tahoma,Bold" w:hAnsi="Tahoma,Bold" w:cs="Tahoma,Bold"/>
                <w:bCs/>
                <w:sz w:val="20"/>
                <w:szCs w:val="20"/>
              </w:rPr>
            </w:pPr>
            <w:r w:rsidRPr="003743D6">
              <w:rPr>
                <w:rFonts w:ascii="Tahoma,Bold" w:hAnsi="Tahoma,Bold" w:cs="Tahoma,Bold"/>
                <w:bCs/>
                <w:sz w:val="20"/>
                <w:szCs w:val="20"/>
              </w:rPr>
              <w:t>Further support provided through mentors to encourage holistic learning and reducing potential barriers to learning.</w:t>
            </w:r>
          </w:p>
          <w:p w:rsidR="00624345" w:rsidRPr="003743D6" w:rsidRDefault="00624345" w:rsidP="00624345">
            <w:pPr>
              <w:pStyle w:val="ListParagraph"/>
              <w:numPr>
                <w:ilvl w:val="0"/>
                <w:numId w:val="1"/>
              </w:numPr>
              <w:autoSpaceDE w:val="0"/>
              <w:autoSpaceDN w:val="0"/>
              <w:adjustRightInd w:val="0"/>
              <w:rPr>
                <w:rFonts w:ascii="Tahoma,Bold" w:hAnsi="Tahoma,Bold" w:cs="Tahoma,Bold"/>
                <w:bCs/>
                <w:sz w:val="20"/>
                <w:szCs w:val="20"/>
              </w:rPr>
            </w:pPr>
            <w:r w:rsidRPr="003743D6">
              <w:rPr>
                <w:rFonts w:ascii="Tahoma,Bold" w:hAnsi="Tahoma,Bold" w:cs="Tahoma,Bold"/>
                <w:bCs/>
                <w:sz w:val="20"/>
                <w:szCs w:val="20"/>
              </w:rPr>
              <w:t xml:space="preserve">Chess Club provision to support numeracy and mental </w:t>
            </w:r>
            <w:proofErr w:type="spellStart"/>
            <w:r w:rsidR="007730C7">
              <w:rPr>
                <w:rFonts w:ascii="Tahoma,Bold" w:hAnsi="Tahoma,Bold" w:cs="Tahoma,Bold"/>
                <w:bCs/>
                <w:sz w:val="20"/>
                <w:szCs w:val="20"/>
              </w:rPr>
              <w:t>Maths</w:t>
            </w:r>
            <w:proofErr w:type="spellEnd"/>
            <w:r w:rsidR="007730C7">
              <w:rPr>
                <w:rFonts w:ascii="Tahoma,Bold" w:hAnsi="Tahoma,Bold" w:cs="Tahoma,Bold"/>
                <w:bCs/>
                <w:sz w:val="20"/>
                <w:szCs w:val="20"/>
              </w:rPr>
              <w:t xml:space="preserve"> </w:t>
            </w:r>
            <w:bookmarkStart w:id="0" w:name="_GoBack"/>
            <w:bookmarkEnd w:id="0"/>
            <w:r w:rsidRPr="003743D6">
              <w:rPr>
                <w:rFonts w:ascii="Tahoma,Bold" w:hAnsi="Tahoma,Bold" w:cs="Tahoma,Bold"/>
                <w:bCs/>
                <w:sz w:val="20"/>
                <w:szCs w:val="20"/>
              </w:rPr>
              <w:t>strategies.</w:t>
            </w:r>
          </w:p>
          <w:p w:rsidR="00624345" w:rsidRPr="003743D6" w:rsidRDefault="00624345" w:rsidP="00624345">
            <w:pPr>
              <w:pStyle w:val="ListParagraph"/>
              <w:numPr>
                <w:ilvl w:val="0"/>
                <w:numId w:val="1"/>
              </w:numPr>
              <w:autoSpaceDE w:val="0"/>
              <w:autoSpaceDN w:val="0"/>
              <w:adjustRightInd w:val="0"/>
              <w:rPr>
                <w:rFonts w:ascii="Tahoma,Bold" w:hAnsi="Tahoma,Bold" w:cs="Tahoma,Bold"/>
                <w:bCs/>
                <w:sz w:val="20"/>
                <w:szCs w:val="20"/>
              </w:rPr>
            </w:pPr>
            <w:r w:rsidRPr="003743D6">
              <w:rPr>
                <w:rFonts w:ascii="Tahoma,Bold" w:hAnsi="Tahoma,Bold" w:cs="Tahoma,Bold"/>
                <w:bCs/>
                <w:sz w:val="20"/>
                <w:szCs w:val="20"/>
              </w:rPr>
              <w:t xml:space="preserve">After school </w:t>
            </w:r>
            <w:proofErr w:type="spellStart"/>
            <w:r w:rsidRPr="003743D6">
              <w:rPr>
                <w:rFonts w:ascii="Tahoma,Bold" w:hAnsi="Tahoma,Bold" w:cs="Tahoma,Bold"/>
                <w:bCs/>
                <w:sz w:val="20"/>
                <w:szCs w:val="20"/>
              </w:rPr>
              <w:t>Maths</w:t>
            </w:r>
            <w:proofErr w:type="spellEnd"/>
            <w:r w:rsidRPr="003743D6">
              <w:rPr>
                <w:rFonts w:ascii="Tahoma,Bold" w:hAnsi="Tahoma,Bold" w:cs="Tahoma,Bold"/>
                <w:bCs/>
                <w:sz w:val="20"/>
                <w:szCs w:val="20"/>
              </w:rPr>
              <w:t xml:space="preserve"> club resources to support raising the attainment of performance gaps.</w:t>
            </w:r>
          </w:p>
          <w:p w:rsidR="00624345" w:rsidRPr="003743D6" w:rsidRDefault="00624345" w:rsidP="00624345">
            <w:pPr>
              <w:pStyle w:val="ListParagraph"/>
              <w:numPr>
                <w:ilvl w:val="0"/>
                <w:numId w:val="1"/>
              </w:numPr>
              <w:autoSpaceDE w:val="0"/>
              <w:autoSpaceDN w:val="0"/>
              <w:adjustRightInd w:val="0"/>
              <w:rPr>
                <w:rFonts w:ascii="Tahoma,Bold" w:hAnsi="Tahoma,Bold" w:cs="Tahoma,Bold"/>
                <w:bCs/>
                <w:sz w:val="20"/>
                <w:szCs w:val="20"/>
              </w:rPr>
            </w:pPr>
            <w:r w:rsidRPr="003743D6">
              <w:rPr>
                <w:rFonts w:ascii="Tahoma,Bold" w:hAnsi="Tahoma,Bold" w:cs="Tahoma,Bold"/>
                <w:bCs/>
                <w:sz w:val="20"/>
                <w:szCs w:val="20"/>
              </w:rPr>
              <w:t>Subsidy for Year 6 residential trip to develop further writing opportunities and engagement with the curriculum.</w:t>
            </w:r>
          </w:p>
          <w:p w:rsidR="00624345" w:rsidRPr="00624345" w:rsidRDefault="00624345" w:rsidP="00624345">
            <w:pPr>
              <w:pStyle w:val="ListParagraph"/>
              <w:numPr>
                <w:ilvl w:val="0"/>
                <w:numId w:val="1"/>
              </w:numPr>
              <w:autoSpaceDE w:val="0"/>
              <w:autoSpaceDN w:val="0"/>
              <w:adjustRightInd w:val="0"/>
              <w:rPr>
                <w:rFonts w:ascii="Tahoma,Bold" w:hAnsi="Tahoma,Bold" w:cs="Tahoma,Bold"/>
                <w:bCs/>
                <w:sz w:val="21"/>
                <w:szCs w:val="21"/>
              </w:rPr>
            </w:pPr>
            <w:r w:rsidRPr="003743D6">
              <w:rPr>
                <w:rFonts w:ascii="Tahoma,Bold" w:hAnsi="Tahoma,Bold" w:cs="Tahoma,Bold"/>
                <w:bCs/>
                <w:sz w:val="20"/>
                <w:szCs w:val="20"/>
              </w:rPr>
              <w:t xml:space="preserve">Out of school trips to extend learning beyond the classroom and raise </w:t>
            </w:r>
            <w:proofErr w:type="gramStart"/>
            <w:r w:rsidRPr="003743D6">
              <w:rPr>
                <w:rFonts w:ascii="Tahoma,Bold" w:hAnsi="Tahoma,Bold" w:cs="Tahoma,Bold"/>
                <w:bCs/>
                <w:sz w:val="20"/>
                <w:szCs w:val="20"/>
              </w:rPr>
              <w:t>pupils</w:t>
            </w:r>
            <w:proofErr w:type="gramEnd"/>
            <w:r w:rsidRPr="003743D6">
              <w:rPr>
                <w:rFonts w:ascii="Tahoma,Bold" w:hAnsi="Tahoma,Bold" w:cs="Tahoma,Bold"/>
                <w:bCs/>
                <w:sz w:val="20"/>
                <w:szCs w:val="20"/>
              </w:rPr>
              <w:t xml:space="preserve"> interest in writing.</w:t>
            </w:r>
          </w:p>
        </w:tc>
      </w:tr>
    </w:tbl>
    <w:p w:rsidR="00E35C42" w:rsidRDefault="00E35C42" w:rsidP="00E35C42">
      <w:pPr>
        <w:autoSpaceDE w:val="0"/>
        <w:autoSpaceDN w:val="0"/>
        <w:adjustRightInd w:val="0"/>
        <w:spacing w:after="0" w:line="240" w:lineRule="auto"/>
        <w:rPr>
          <w:rFonts w:ascii="Tahoma,Bold" w:hAnsi="Tahoma,Bold" w:cs="Tahoma,Bold"/>
          <w:b/>
          <w:bCs/>
          <w:sz w:val="21"/>
          <w:szCs w:val="21"/>
        </w:rPr>
      </w:pPr>
    </w:p>
    <w:tbl>
      <w:tblPr>
        <w:tblStyle w:val="TableGrid"/>
        <w:tblW w:w="0" w:type="auto"/>
        <w:tblLook w:val="04A0" w:firstRow="1" w:lastRow="0" w:firstColumn="1" w:lastColumn="0" w:noHBand="0" w:noVBand="1"/>
      </w:tblPr>
      <w:tblGrid>
        <w:gridCol w:w="11016"/>
      </w:tblGrid>
      <w:tr w:rsidR="00E35C42" w:rsidTr="00E35C42">
        <w:tc>
          <w:tcPr>
            <w:tcW w:w="11016" w:type="dxa"/>
            <w:shd w:val="clear" w:color="auto" w:fill="EAF1DD" w:themeFill="accent3" w:themeFillTint="33"/>
          </w:tcPr>
          <w:p w:rsidR="00E35C42" w:rsidRDefault="00E35C42" w:rsidP="00E35C42">
            <w:pPr>
              <w:autoSpaceDE w:val="0"/>
              <w:autoSpaceDN w:val="0"/>
              <w:adjustRightInd w:val="0"/>
              <w:rPr>
                <w:rFonts w:ascii="Tahoma,Bold" w:hAnsi="Tahoma,Bold" w:cs="Tahoma,Bold"/>
                <w:b/>
                <w:bCs/>
                <w:sz w:val="21"/>
                <w:szCs w:val="21"/>
              </w:rPr>
            </w:pPr>
            <w:r w:rsidRPr="00E35C42">
              <w:rPr>
                <w:rFonts w:ascii="Tahoma,Bold" w:hAnsi="Tahoma,Bold" w:cs="Tahoma,Bold"/>
                <w:b/>
                <w:bCs/>
                <w:sz w:val="21"/>
                <w:szCs w:val="21"/>
              </w:rPr>
              <w:t>Curricul</w:t>
            </w:r>
            <w:r>
              <w:rPr>
                <w:rFonts w:ascii="Tahoma,Bold" w:hAnsi="Tahoma,Bold" w:cs="Tahoma,Bold"/>
                <w:b/>
                <w:bCs/>
                <w:sz w:val="21"/>
                <w:szCs w:val="21"/>
              </w:rPr>
              <w:t>um focus of PPG spending 2012/13</w:t>
            </w:r>
          </w:p>
        </w:tc>
      </w:tr>
      <w:tr w:rsidR="00E35C42" w:rsidTr="00E35C42">
        <w:tc>
          <w:tcPr>
            <w:tcW w:w="11016" w:type="dxa"/>
          </w:tcPr>
          <w:p w:rsidR="00E35C42" w:rsidRDefault="00624345" w:rsidP="00E35C42">
            <w:pPr>
              <w:autoSpaceDE w:val="0"/>
              <w:autoSpaceDN w:val="0"/>
              <w:adjustRightInd w:val="0"/>
              <w:rPr>
                <w:rFonts w:ascii="Tahoma,Bold" w:hAnsi="Tahoma,Bold" w:cs="Tahoma,Bold"/>
                <w:b/>
                <w:bCs/>
                <w:sz w:val="21"/>
                <w:szCs w:val="21"/>
              </w:rPr>
            </w:pPr>
            <w:r>
              <w:rPr>
                <w:rFonts w:ascii="Tahoma,Bold" w:hAnsi="Tahoma,Bold" w:cs="Tahoma,Bold"/>
                <w:b/>
                <w:bCs/>
                <w:sz w:val="21"/>
                <w:szCs w:val="21"/>
              </w:rPr>
              <w:t>Linked to the School Key Priorities:</w:t>
            </w:r>
          </w:p>
          <w:p w:rsidR="00624345" w:rsidRPr="003743D6" w:rsidRDefault="00624345" w:rsidP="00624345">
            <w:pPr>
              <w:pStyle w:val="ListParagraph"/>
              <w:numPr>
                <w:ilvl w:val="0"/>
                <w:numId w:val="2"/>
              </w:numPr>
              <w:autoSpaceDE w:val="0"/>
              <w:autoSpaceDN w:val="0"/>
              <w:adjustRightInd w:val="0"/>
              <w:rPr>
                <w:rFonts w:ascii="Tahoma,Bold" w:hAnsi="Tahoma,Bold" w:cs="Tahoma,Bold"/>
                <w:bCs/>
                <w:sz w:val="20"/>
                <w:szCs w:val="20"/>
              </w:rPr>
            </w:pPr>
            <w:r w:rsidRPr="003743D6">
              <w:rPr>
                <w:rFonts w:ascii="Tahoma,Bold" w:hAnsi="Tahoma,Bold" w:cs="Tahoma,Bold"/>
                <w:bCs/>
                <w:sz w:val="20"/>
                <w:szCs w:val="20"/>
              </w:rPr>
              <w:t>To raise standards in Writing (level 3,5 and 6)</w:t>
            </w:r>
          </w:p>
          <w:p w:rsidR="00624345" w:rsidRPr="003743D6" w:rsidRDefault="00624345" w:rsidP="00624345">
            <w:pPr>
              <w:pStyle w:val="ListParagraph"/>
              <w:numPr>
                <w:ilvl w:val="0"/>
                <w:numId w:val="2"/>
              </w:numPr>
              <w:autoSpaceDE w:val="0"/>
              <w:autoSpaceDN w:val="0"/>
              <w:adjustRightInd w:val="0"/>
              <w:rPr>
                <w:rFonts w:ascii="Tahoma,Bold" w:hAnsi="Tahoma,Bold" w:cs="Tahoma,Bold"/>
                <w:bCs/>
                <w:sz w:val="20"/>
                <w:szCs w:val="20"/>
              </w:rPr>
            </w:pPr>
            <w:r w:rsidRPr="003743D6">
              <w:rPr>
                <w:rFonts w:ascii="Tahoma,Bold" w:hAnsi="Tahoma,Bold" w:cs="Tahoma,Bold"/>
                <w:bCs/>
                <w:sz w:val="20"/>
                <w:szCs w:val="20"/>
              </w:rPr>
              <w:t xml:space="preserve">To raise standards in </w:t>
            </w:r>
            <w:proofErr w:type="spellStart"/>
            <w:r w:rsidRPr="003743D6">
              <w:rPr>
                <w:rFonts w:ascii="Tahoma,Bold" w:hAnsi="Tahoma,Bold" w:cs="Tahoma,Bold"/>
                <w:bCs/>
                <w:sz w:val="20"/>
                <w:szCs w:val="20"/>
              </w:rPr>
              <w:t>Maths</w:t>
            </w:r>
            <w:proofErr w:type="spellEnd"/>
            <w:r w:rsidRPr="003743D6">
              <w:rPr>
                <w:rFonts w:ascii="Tahoma,Bold" w:hAnsi="Tahoma,Bold" w:cs="Tahoma,Bold"/>
                <w:bCs/>
                <w:sz w:val="20"/>
                <w:szCs w:val="20"/>
              </w:rPr>
              <w:t xml:space="preserve"> (Pupils to make 2 and more levels progress from KS1 to KS2)</w:t>
            </w:r>
          </w:p>
          <w:p w:rsidR="00624345" w:rsidRPr="003743D6" w:rsidRDefault="00624345" w:rsidP="00624345">
            <w:pPr>
              <w:pStyle w:val="ListParagraph"/>
              <w:numPr>
                <w:ilvl w:val="0"/>
                <w:numId w:val="2"/>
              </w:numPr>
              <w:autoSpaceDE w:val="0"/>
              <w:autoSpaceDN w:val="0"/>
              <w:adjustRightInd w:val="0"/>
              <w:rPr>
                <w:rFonts w:ascii="Tahoma,Bold" w:hAnsi="Tahoma,Bold" w:cs="Tahoma,Bold"/>
                <w:bCs/>
                <w:sz w:val="20"/>
                <w:szCs w:val="20"/>
              </w:rPr>
            </w:pPr>
            <w:r w:rsidRPr="003743D6">
              <w:rPr>
                <w:rFonts w:ascii="Tahoma,Bold" w:hAnsi="Tahoma,Bold" w:cs="Tahoma,Bold"/>
                <w:bCs/>
                <w:sz w:val="20"/>
                <w:szCs w:val="20"/>
              </w:rPr>
              <w:t>To raise standards in Reading (Phonics at Year 1/Comprehension Skills at KS2)</w:t>
            </w:r>
          </w:p>
          <w:p w:rsidR="00624345" w:rsidRPr="00624345" w:rsidRDefault="00624345" w:rsidP="00624345">
            <w:pPr>
              <w:pStyle w:val="ListParagraph"/>
              <w:numPr>
                <w:ilvl w:val="0"/>
                <w:numId w:val="2"/>
              </w:numPr>
              <w:autoSpaceDE w:val="0"/>
              <w:autoSpaceDN w:val="0"/>
              <w:adjustRightInd w:val="0"/>
              <w:rPr>
                <w:rFonts w:ascii="Tahoma,Bold" w:hAnsi="Tahoma,Bold" w:cs="Tahoma,Bold"/>
                <w:b/>
                <w:bCs/>
                <w:sz w:val="21"/>
                <w:szCs w:val="21"/>
              </w:rPr>
            </w:pPr>
            <w:r w:rsidRPr="003743D6">
              <w:rPr>
                <w:rFonts w:ascii="Tahoma,Bold" w:hAnsi="Tahoma,Bold" w:cs="Tahoma,Bold"/>
                <w:bCs/>
                <w:sz w:val="20"/>
                <w:szCs w:val="20"/>
              </w:rPr>
              <w:t>To raise standards through the Creative Curriculum – engagement and enjoyment</w:t>
            </w:r>
          </w:p>
        </w:tc>
      </w:tr>
    </w:tbl>
    <w:p w:rsidR="00E35C42" w:rsidRDefault="00E35C42" w:rsidP="00E35C42">
      <w:pPr>
        <w:autoSpaceDE w:val="0"/>
        <w:autoSpaceDN w:val="0"/>
        <w:adjustRightInd w:val="0"/>
        <w:spacing w:after="0" w:line="240" w:lineRule="auto"/>
        <w:rPr>
          <w:rFonts w:ascii="Tahoma,Bold" w:hAnsi="Tahoma,Bold" w:cs="Tahoma,Bold"/>
          <w:b/>
          <w:bCs/>
          <w:sz w:val="21"/>
          <w:szCs w:val="21"/>
        </w:rPr>
      </w:pPr>
    </w:p>
    <w:tbl>
      <w:tblPr>
        <w:tblStyle w:val="TableGrid"/>
        <w:tblW w:w="0" w:type="auto"/>
        <w:tblLook w:val="04A0" w:firstRow="1" w:lastRow="0" w:firstColumn="1" w:lastColumn="0" w:noHBand="0" w:noVBand="1"/>
      </w:tblPr>
      <w:tblGrid>
        <w:gridCol w:w="11016"/>
      </w:tblGrid>
      <w:tr w:rsidR="00E35C42" w:rsidTr="00E35C42">
        <w:tc>
          <w:tcPr>
            <w:tcW w:w="11016" w:type="dxa"/>
            <w:shd w:val="clear" w:color="auto" w:fill="EAF1DD" w:themeFill="accent3" w:themeFillTint="33"/>
          </w:tcPr>
          <w:p w:rsidR="00E35C42" w:rsidRDefault="00E35C42" w:rsidP="00E35C42">
            <w:pPr>
              <w:autoSpaceDE w:val="0"/>
              <w:autoSpaceDN w:val="0"/>
              <w:adjustRightInd w:val="0"/>
              <w:rPr>
                <w:rFonts w:ascii="Tahoma,Bold" w:hAnsi="Tahoma,Bold" w:cs="Tahoma,Bold"/>
                <w:b/>
                <w:bCs/>
                <w:sz w:val="21"/>
                <w:szCs w:val="21"/>
              </w:rPr>
            </w:pPr>
            <w:r w:rsidRPr="00E35C42">
              <w:rPr>
                <w:rFonts w:ascii="Tahoma,Bold" w:hAnsi="Tahoma,Bold" w:cs="Tahoma,Bold"/>
                <w:b/>
                <w:bCs/>
                <w:sz w:val="21"/>
                <w:szCs w:val="21"/>
              </w:rPr>
              <w:t>Measuring the impact of PPG spending</w:t>
            </w:r>
          </w:p>
        </w:tc>
      </w:tr>
      <w:tr w:rsidR="00E35C42" w:rsidTr="00E35C42">
        <w:tc>
          <w:tcPr>
            <w:tcW w:w="11016" w:type="dxa"/>
          </w:tcPr>
          <w:p w:rsidR="00E35C42" w:rsidRDefault="00624345" w:rsidP="00E35C42">
            <w:pPr>
              <w:autoSpaceDE w:val="0"/>
              <w:autoSpaceDN w:val="0"/>
              <w:adjustRightInd w:val="0"/>
              <w:rPr>
                <w:rFonts w:ascii="Tahoma,Bold" w:hAnsi="Tahoma,Bold" w:cs="Tahoma,Bold"/>
                <w:b/>
                <w:bCs/>
                <w:sz w:val="21"/>
                <w:szCs w:val="21"/>
              </w:rPr>
            </w:pPr>
            <w:r>
              <w:rPr>
                <w:rFonts w:ascii="Tahoma,Bold" w:hAnsi="Tahoma,Bold" w:cs="Tahoma,Bold"/>
                <w:b/>
                <w:bCs/>
                <w:sz w:val="21"/>
                <w:szCs w:val="21"/>
              </w:rPr>
              <w:t>Pupil Tracking data</w:t>
            </w:r>
          </w:p>
          <w:p w:rsidR="00624345" w:rsidRPr="003743D6" w:rsidRDefault="00624345" w:rsidP="00E35C42">
            <w:pPr>
              <w:autoSpaceDE w:val="0"/>
              <w:autoSpaceDN w:val="0"/>
              <w:adjustRightInd w:val="0"/>
              <w:rPr>
                <w:rFonts w:ascii="Tahoma,Bold" w:hAnsi="Tahoma,Bold" w:cs="Tahoma,Bold"/>
                <w:bCs/>
                <w:sz w:val="20"/>
                <w:szCs w:val="20"/>
              </w:rPr>
            </w:pPr>
            <w:r w:rsidRPr="003743D6">
              <w:rPr>
                <w:rFonts w:ascii="Tahoma,Bold" w:hAnsi="Tahoma,Bold" w:cs="Tahoma,Bold"/>
                <w:bCs/>
                <w:sz w:val="20"/>
                <w:szCs w:val="20"/>
              </w:rPr>
              <w:t>In school tracking data systems allow SLT to monitor and track groups of pupils as well as individuals.  This evaluation, on a termly basis, allows any concerns to be highlighted and successes celebrated.  The focus is on progress of pupils (in particular PP pupils) and attainment levels.  We also monitor and evaluate how interventions have impacted on the outcomes for children and whether further interventions or support is needed.</w:t>
            </w:r>
            <w:r w:rsidR="003743D6" w:rsidRPr="003743D6">
              <w:rPr>
                <w:rFonts w:ascii="Tahoma,Bold" w:hAnsi="Tahoma,Bold" w:cs="Tahoma,Bold"/>
                <w:bCs/>
                <w:sz w:val="20"/>
                <w:szCs w:val="20"/>
              </w:rPr>
              <w:t xml:space="preserve">  Key findings are presented below:</w:t>
            </w:r>
          </w:p>
          <w:p w:rsidR="004812F5" w:rsidRPr="003743D6" w:rsidRDefault="004812F5" w:rsidP="00E35C42">
            <w:pPr>
              <w:autoSpaceDE w:val="0"/>
              <w:autoSpaceDN w:val="0"/>
              <w:adjustRightInd w:val="0"/>
              <w:rPr>
                <w:rFonts w:ascii="Tahoma,Bold" w:hAnsi="Tahoma,Bold" w:cs="Tahoma,Bold"/>
                <w:bCs/>
                <w:sz w:val="20"/>
                <w:szCs w:val="20"/>
              </w:rPr>
            </w:pPr>
          </w:p>
          <w:p w:rsidR="004812F5" w:rsidRPr="003743D6" w:rsidRDefault="004812F5" w:rsidP="003743D6">
            <w:pPr>
              <w:pStyle w:val="ListParagraph"/>
              <w:numPr>
                <w:ilvl w:val="0"/>
                <w:numId w:val="4"/>
              </w:numPr>
              <w:autoSpaceDE w:val="0"/>
              <w:autoSpaceDN w:val="0"/>
              <w:adjustRightInd w:val="0"/>
              <w:rPr>
                <w:rFonts w:ascii="Tahoma,Bold" w:hAnsi="Tahoma,Bold" w:cs="Tahoma,Bold"/>
                <w:bCs/>
                <w:sz w:val="20"/>
                <w:szCs w:val="20"/>
              </w:rPr>
            </w:pPr>
            <w:r w:rsidRPr="003743D6">
              <w:rPr>
                <w:rFonts w:ascii="Tahoma,Bold" w:hAnsi="Tahoma,Bold" w:cs="Tahoma,Bold"/>
                <w:bCs/>
                <w:sz w:val="20"/>
                <w:szCs w:val="20"/>
              </w:rPr>
              <w:t>2012/13 evaluations over the course of the 3 terms have shown additional support has impacted positively on outcomes for children, with no significant gaps between PP pupils and their peers in any year (see annual progress rates).</w:t>
            </w:r>
          </w:p>
          <w:p w:rsidR="004812F5" w:rsidRPr="003743D6" w:rsidRDefault="004812F5" w:rsidP="00E35C42">
            <w:pPr>
              <w:autoSpaceDE w:val="0"/>
              <w:autoSpaceDN w:val="0"/>
              <w:adjustRightInd w:val="0"/>
              <w:rPr>
                <w:rFonts w:ascii="Tahoma,Bold" w:hAnsi="Tahoma,Bold" w:cs="Tahoma,Bold"/>
                <w:bCs/>
                <w:sz w:val="20"/>
                <w:szCs w:val="20"/>
              </w:rPr>
            </w:pPr>
          </w:p>
          <w:p w:rsidR="004812F5" w:rsidRPr="003743D6" w:rsidRDefault="004812F5" w:rsidP="003743D6">
            <w:pPr>
              <w:pStyle w:val="ListParagraph"/>
              <w:numPr>
                <w:ilvl w:val="0"/>
                <w:numId w:val="4"/>
              </w:numPr>
              <w:autoSpaceDE w:val="0"/>
              <w:autoSpaceDN w:val="0"/>
              <w:adjustRightInd w:val="0"/>
              <w:rPr>
                <w:rFonts w:ascii="Tahoma" w:hAnsi="Tahoma" w:cs="Tahoma"/>
                <w:sz w:val="20"/>
                <w:szCs w:val="20"/>
              </w:rPr>
            </w:pPr>
            <w:r w:rsidRPr="003743D6">
              <w:rPr>
                <w:rFonts w:ascii="Tahoma" w:hAnsi="Tahoma" w:cs="Tahoma"/>
                <w:sz w:val="20"/>
                <w:szCs w:val="20"/>
              </w:rPr>
              <w:t>In summer 2013, all pupils on FSM made expected or better than expected progress with the exception</w:t>
            </w:r>
            <w:r w:rsidR="003743D6" w:rsidRPr="003743D6">
              <w:rPr>
                <w:rFonts w:ascii="Tahoma" w:hAnsi="Tahoma" w:cs="Tahoma"/>
                <w:sz w:val="20"/>
                <w:szCs w:val="20"/>
              </w:rPr>
              <w:t xml:space="preserve"> </w:t>
            </w:r>
            <w:r w:rsidRPr="003743D6">
              <w:rPr>
                <w:rFonts w:ascii="Tahoma" w:hAnsi="Tahoma" w:cs="Tahoma"/>
                <w:sz w:val="20"/>
                <w:szCs w:val="20"/>
              </w:rPr>
              <w:t>of some pupils in Y3 and Y6 in writing, and Y6 in reading.</w:t>
            </w:r>
          </w:p>
          <w:p w:rsidR="003743D6" w:rsidRPr="003743D6" w:rsidRDefault="003743D6" w:rsidP="004812F5">
            <w:pPr>
              <w:autoSpaceDE w:val="0"/>
              <w:autoSpaceDN w:val="0"/>
              <w:adjustRightInd w:val="0"/>
              <w:rPr>
                <w:rFonts w:ascii="Tahoma" w:hAnsi="Tahoma" w:cs="Tahoma"/>
                <w:i/>
                <w:sz w:val="20"/>
                <w:szCs w:val="20"/>
              </w:rPr>
            </w:pPr>
          </w:p>
          <w:p w:rsidR="003743D6" w:rsidRPr="003743D6" w:rsidRDefault="004812F5" w:rsidP="003743D6">
            <w:pPr>
              <w:pStyle w:val="ListParagraph"/>
              <w:numPr>
                <w:ilvl w:val="0"/>
                <w:numId w:val="4"/>
              </w:numPr>
              <w:autoSpaceDE w:val="0"/>
              <w:autoSpaceDN w:val="0"/>
              <w:adjustRightInd w:val="0"/>
              <w:rPr>
                <w:rFonts w:ascii="Tahoma" w:hAnsi="Tahoma" w:cs="Tahoma"/>
                <w:sz w:val="20"/>
                <w:szCs w:val="20"/>
              </w:rPr>
            </w:pPr>
            <w:r w:rsidRPr="003743D6">
              <w:rPr>
                <w:rFonts w:ascii="Tahoma" w:hAnsi="Tahoma" w:cs="Tahoma"/>
                <w:sz w:val="20"/>
                <w:szCs w:val="20"/>
              </w:rPr>
              <w:t>Key Stage value added (the progress children have made) was significantly higher than national levels</w:t>
            </w:r>
            <w:r w:rsidR="003743D6" w:rsidRPr="003743D6">
              <w:rPr>
                <w:rFonts w:ascii="Tahoma" w:hAnsi="Tahoma" w:cs="Tahoma"/>
                <w:sz w:val="20"/>
                <w:szCs w:val="20"/>
              </w:rPr>
              <w:t xml:space="preserve"> overall</w:t>
            </w:r>
            <w:r w:rsidRPr="003743D6">
              <w:rPr>
                <w:rFonts w:ascii="Tahoma" w:hAnsi="Tahoma" w:cs="Tahoma"/>
                <w:sz w:val="20"/>
                <w:szCs w:val="20"/>
              </w:rPr>
              <w:t xml:space="preserve">. </w:t>
            </w:r>
          </w:p>
          <w:p w:rsidR="003743D6" w:rsidRPr="00314776" w:rsidRDefault="003743D6" w:rsidP="004812F5">
            <w:pPr>
              <w:autoSpaceDE w:val="0"/>
              <w:autoSpaceDN w:val="0"/>
              <w:adjustRightInd w:val="0"/>
              <w:rPr>
                <w:rFonts w:ascii="Tahoma" w:hAnsi="Tahoma" w:cs="Tahoma"/>
                <w:sz w:val="20"/>
                <w:szCs w:val="20"/>
              </w:rPr>
            </w:pPr>
          </w:p>
          <w:p w:rsidR="00314776" w:rsidRPr="00314776" w:rsidRDefault="003743D6" w:rsidP="00314776">
            <w:pPr>
              <w:pStyle w:val="ListParagraph"/>
              <w:numPr>
                <w:ilvl w:val="0"/>
                <w:numId w:val="4"/>
              </w:numPr>
              <w:autoSpaceDE w:val="0"/>
              <w:autoSpaceDN w:val="0"/>
              <w:adjustRightInd w:val="0"/>
              <w:rPr>
                <w:rFonts w:ascii="Tahoma" w:hAnsi="Tahoma" w:cs="Tahoma"/>
                <w:sz w:val="20"/>
                <w:szCs w:val="20"/>
              </w:rPr>
            </w:pPr>
            <w:r w:rsidRPr="00314776">
              <w:rPr>
                <w:rFonts w:ascii="Tahoma" w:hAnsi="Tahoma" w:cs="Tahoma"/>
                <w:sz w:val="20"/>
                <w:szCs w:val="20"/>
              </w:rPr>
              <w:t>A</w:t>
            </w:r>
            <w:r w:rsidR="004812F5" w:rsidRPr="00314776">
              <w:rPr>
                <w:rFonts w:ascii="Tahoma" w:hAnsi="Tahoma" w:cs="Tahoma"/>
                <w:sz w:val="20"/>
                <w:szCs w:val="20"/>
              </w:rPr>
              <w:t>chie</w:t>
            </w:r>
            <w:r w:rsidRPr="00314776">
              <w:rPr>
                <w:rFonts w:ascii="Tahoma" w:hAnsi="Tahoma" w:cs="Tahoma"/>
                <w:sz w:val="20"/>
                <w:szCs w:val="20"/>
              </w:rPr>
              <w:t>vement at the end of KS2 in 2013</w:t>
            </w:r>
            <w:r w:rsidR="004812F5" w:rsidRPr="00314776">
              <w:rPr>
                <w:rFonts w:ascii="Tahoma" w:hAnsi="Tahoma" w:cs="Tahoma"/>
                <w:sz w:val="20"/>
                <w:szCs w:val="20"/>
              </w:rPr>
              <w:t xml:space="preserve"> rose </w:t>
            </w:r>
            <w:r w:rsidR="000536A4" w:rsidRPr="00314776">
              <w:rPr>
                <w:rFonts w:ascii="Tahoma" w:hAnsi="Tahoma" w:cs="Tahoma"/>
                <w:sz w:val="20"/>
                <w:szCs w:val="20"/>
              </w:rPr>
              <w:t>significantly</w:t>
            </w:r>
            <w:r w:rsidR="00314776" w:rsidRPr="00314776">
              <w:rPr>
                <w:rFonts w:ascii="Tahoma" w:hAnsi="Tahoma" w:cs="Tahoma"/>
                <w:sz w:val="20"/>
                <w:szCs w:val="20"/>
              </w:rPr>
              <w:t xml:space="preserve"> across all core areas:</w:t>
            </w:r>
            <w:r w:rsidR="000536A4" w:rsidRPr="00314776">
              <w:rPr>
                <w:rFonts w:ascii="Tahoma" w:hAnsi="Tahoma" w:cs="Tahoma"/>
                <w:sz w:val="20"/>
                <w:szCs w:val="20"/>
              </w:rPr>
              <w:t xml:space="preserve"> 97</w:t>
            </w:r>
            <w:r w:rsidR="004812F5" w:rsidRPr="00314776">
              <w:rPr>
                <w:rFonts w:ascii="Tahoma" w:hAnsi="Tahoma" w:cs="Tahoma"/>
                <w:sz w:val="20"/>
                <w:szCs w:val="20"/>
              </w:rPr>
              <w:t>% of children</w:t>
            </w:r>
            <w:r w:rsidRPr="00314776">
              <w:rPr>
                <w:rFonts w:ascii="Tahoma" w:hAnsi="Tahoma" w:cs="Tahoma"/>
                <w:sz w:val="20"/>
                <w:szCs w:val="20"/>
              </w:rPr>
              <w:t xml:space="preserve"> </w:t>
            </w:r>
            <w:r w:rsidR="004812F5" w:rsidRPr="00314776">
              <w:rPr>
                <w:rFonts w:ascii="Tahoma" w:hAnsi="Tahoma" w:cs="Tahoma"/>
                <w:sz w:val="20"/>
                <w:szCs w:val="20"/>
              </w:rPr>
              <w:t xml:space="preserve">achieving Level 4 in </w:t>
            </w:r>
            <w:r w:rsidR="000536A4" w:rsidRPr="00314776">
              <w:rPr>
                <w:rFonts w:ascii="Tahoma" w:hAnsi="Tahoma" w:cs="Tahoma"/>
                <w:sz w:val="20"/>
                <w:szCs w:val="20"/>
              </w:rPr>
              <w:t>Reading</w:t>
            </w:r>
            <w:r w:rsidR="004812F5" w:rsidRPr="00314776">
              <w:rPr>
                <w:rFonts w:ascii="Tahoma" w:hAnsi="Tahoma" w:cs="Tahoma"/>
                <w:sz w:val="20"/>
                <w:szCs w:val="20"/>
              </w:rPr>
              <w:t>,</w:t>
            </w:r>
            <w:r w:rsidR="000536A4" w:rsidRPr="00314776">
              <w:rPr>
                <w:rFonts w:ascii="Tahoma" w:hAnsi="Tahoma" w:cs="Tahoma"/>
                <w:sz w:val="20"/>
                <w:szCs w:val="20"/>
              </w:rPr>
              <w:t xml:space="preserve"> 92% in Writing, 90% in </w:t>
            </w:r>
            <w:proofErr w:type="spellStart"/>
            <w:r w:rsidR="000536A4" w:rsidRPr="00314776">
              <w:rPr>
                <w:rFonts w:ascii="Tahoma" w:hAnsi="Tahoma" w:cs="Tahoma"/>
                <w:sz w:val="20"/>
                <w:szCs w:val="20"/>
              </w:rPr>
              <w:t>Maths</w:t>
            </w:r>
            <w:proofErr w:type="spellEnd"/>
            <w:r w:rsidR="000536A4" w:rsidRPr="00314776">
              <w:rPr>
                <w:rFonts w:ascii="Tahoma" w:hAnsi="Tahoma" w:cs="Tahoma"/>
                <w:sz w:val="20"/>
                <w:szCs w:val="20"/>
              </w:rPr>
              <w:t xml:space="preserve"> and 90</w:t>
            </w:r>
            <w:r w:rsidR="004812F5" w:rsidRPr="00314776">
              <w:rPr>
                <w:rFonts w:ascii="Tahoma" w:hAnsi="Tahoma" w:cs="Tahoma"/>
                <w:sz w:val="20"/>
                <w:szCs w:val="20"/>
              </w:rPr>
              <w:t xml:space="preserve">% in English and </w:t>
            </w:r>
            <w:proofErr w:type="spellStart"/>
            <w:r w:rsidR="004812F5" w:rsidRPr="00314776">
              <w:rPr>
                <w:rFonts w:ascii="Tahoma" w:hAnsi="Tahoma" w:cs="Tahoma"/>
                <w:sz w:val="20"/>
                <w:szCs w:val="20"/>
              </w:rPr>
              <w:t>Maths</w:t>
            </w:r>
            <w:proofErr w:type="spellEnd"/>
            <w:r w:rsidR="004812F5" w:rsidRPr="00314776">
              <w:rPr>
                <w:rFonts w:ascii="Tahoma" w:hAnsi="Tahoma" w:cs="Tahoma"/>
                <w:sz w:val="20"/>
                <w:szCs w:val="20"/>
              </w:rPr>
              <w:t xml:space="preserve"> combined. </w:t>
            </w:r>
            <w:r w:rsidR="00314776" w:rsidRPr="00314776">
              <w:rPr>
                <w:rFonts w:ascii="Tahoma" w:hAnsi="Tahoma" w:cs="Tahoma"/>
                <w:sz w:val="20"/>
                <w:szCs w:val="20"/>
              </w:rPr>
              <w:t>APS (Average Point Score) at end of Key Stage 2 rose from 28.4 in 2012 to 29.3 in 2013.</w:t>
            </w:r>
          </w:p>
          <w:p w:rsidR="003743D6" w:rsidRPr="00314776" w:rsidRDefault="003743D6" w:rsidP="003743D6">
            <w:pPr>
              <w:pStyle w:val="ListParagraph"/>
              <w:rPr>
                <w:rFonts w:ascii="Tahoma" w:hAnsi="Tahoma" w:cs="Tahoma"/>
                <w:sz w:val="20"/>
                <w:szCs w:val="20"/>
              </w:rPr>
            </w:pPr>
          </w:p>
          <w:p w:rsidR="004812F5" w:rsidRPr="00314776" w:rsidRDefault="004812F5" w:rsidP="00314776">
            <w:pPr>
              <w:pStyle w:val="ListParagraph"/>
              <w:numPr>
                <w:ilvl w:val="0"/>
                <w:numId w:val="4"/>
              </w:numPr>
              <w:autoSpaceDE w:val="0"/>
              <w:autoSpaceDN w:val="0"/>
              <w:adjustRightInd w:val="0"/>
              <w:rPr>
                <w:rFonts w:ascii="Tahoma" w:hAnsi="Tahoma" w:cs="Tahoma"/>
                <w:i/>
                <w:sz w:val="16"/>
                <w:szCs w:val="16"/>
              </w:rPr>
            </w:pPr>
            <w:r w:rsidRPr="00314776">
              <w:rPr>
                <w:rFonts w:ascii="Tahoma" w:hAnsi="Tahoma" w:cs="Tahoma"/>
                <w:sz w:val="20"/>
                <w:szCs w:val="20"/>
              </w:rPr>
              <w:t>Additional English</w:t>
            </w:r>
            <w:r w:rsidR="003743D6" w:rsidRPr="00314776">
              <w:rPr>
                <w:rFonts w:ascii="Tahoma" w:hAnsi="Tahoma" w:cs="Tahoma"/>
                <w:sz w:val="20"/>
                <w:szCs w:val="20"/>
              </w:rPr>
              <w:t xml:space="preserve"> </w:t>
            </w:r>
            <w:r w:rsidRPr="00314776">
              <w:rPr>
                <w:rFonts w:ascii="Tahoma" w:hAnsi="Tahoma" w:cs="Tahoma"/>
                <w:sz w:val="20"/>
                <w:szCs w:val="20"/>
              </w:rPr>
              <w:t>a</w:t>
            </w:r>
            <w:r w:rsidR="00314776">
              <w:rPr>
                <w:rFonts w:ascii="Tahoma" w:hAnsi="Tahoma" w:cs="Tahoma"/>
                <w:sz w:val="20"/>
                <w:szCs w:val="20"/>
              </w:rPr>
              <w:t xml:space="preserve">nd </w:t>
            </w:r>
            <w:proofErr w:type="spellStart"/>
            <w:r w:rsidR="00314776">
              <w:rPr>
                <w:rFonts w:ascii="Tahoma" w:hAnsi="Tahoma" w:cs="Tahoma"/>
                <w:sz w:val="20"/>
                <w:szCs w:val="20"/>
              </w:rPr>
              <w:t>M</w:t>
            </w:r>
            <w:r w:rsidRPr="00314776">
              <w:rPr>
                <w:rFonts w:ascii="Tahoma" w:hAnsi="Tahoma" w:cs="Tahoma"/>
                <w:sz w:val="20"/>
                <w:szCs w:val="20"/>
              </w:rPr>
              <w:t>aths</w:t>
            </w:r>
            <w:proofErr w:type="spellEnd"/>
            <w:r w:rsidRPr="00314776">
              <w:rPr>
                <w:rFonts w:ascii="Tahoma" w:hAnsi="Tahoma" w:cs="Tahoma"/>
                <w:sz w:val="20"/>
                <w:szCs w:val="20"/>
              </w:rPr>
              <w:t xml:space="preserve"> support led to children in the cohort making the expected rates of progress in year. </w:t>
            </w:r>
          </w:p>
        </w:tc>
      </w:tr>
    </w:tbl>
    <w:p w:rsidR="00B545B1" w:rsidRDefault="00B545B1"/>
    <w:sectPr w:rsidR="00B545B1" w:rsidSect="00E35C42">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A6B18"/>
    <w:multiLevelType w:val="hybridMultilevel"/>
    <w:tmpl w:val="88E08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0764B2"/>
    <w:multiLevelType w:val="hybridMultilevel"/>
    <w:tmpl w:val="BE5A0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2B05DC"/>
    <w:multiLevelType w:val="hybridMultilevel"/>
    <w:tmpl w:val="E9C83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BC123E"/>
    <w:multiLevelType w:val="hybridMultilevel"/>
    <w:tmpl w:val="E86AA794"/>
    <w:lvl w:ilvl="0" w:tplc="772C6EC0">
      <w:start w:val="1"/>
      <w:numFmt w:val="decimal"/>
      <w:lvlText w:val="%1."/>
      <w:lvlJc w:val="left"/>
      <w:pPr>
        <w:ind w:left="720" w:hanging="360"/>
      </w:pPr>
      <w:rPr>
        <w:rFonts w:hint="default"/>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C42"/>
    <w:rsid w:val="000536A4"/>
    <w:rsid w:val="000E6E87"/>
    <w:rsid w:val="00314776"/>
    <w:rsid w:val="003743D6"/>
    <w:rsid w:val="004812F5"/>
    <w:rsid w:val="00624345"/>
    <w:rsid w:val="007730C7"/>
    <w:rsid w:val="00B545B1"/>
    <w:rsid w:val="00E35C42"/>
    <w:rsid w:val="00FC1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5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43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5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4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Bishop</dc:creator>
  <cp:lastModifiedBy>Jon Bishop</cp:lastModifiedBy>
  <cp:revision>2</cp:revision>
  <cp:lastPrinted>2013-10-16T16:31:00Z</cp:lastPrinted>
  <dcterms:created xsi:type="dcterms:W3CDTF">2013-10-18T08:48:00Z</dcterms:created>
  <dcterms:modified xsi:type="dcterms:W3CDTF">2013-10-18T08:48:00Z</dcterms:modified>
</cp:coreProperties>
</file>